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90E2A" w14:textId="47DF66A9" w:rsidR="000A71AE" w:rsidRPr="004529FF" w:rsidRDefault="000A71AE" w:rsidP="000A71AE">
      <w:pPr>
        <w:jc w:val="both"/>
        <w:rPr>
          <w:rFonts w:ascii="Aptos Display" w:hAnsi="Aptos Display"/>
          <w:b/>
          <w:bCs/>
          <w:color w:val="525252" w:themeColor="accent3" w:themeShade="80"/>
          <w:sz w:val="24"/>
          <w:szCs w:val="24"/>
        </w:rPr>
      </w:pPr>
      <w:r w:rsidRPr="000A71AE">
        <w:rPr>
          <w:rFonts w:ascii="Aptos Display" w:hAnsi="Aptos Display" w:cstheme="minorHAnsi"/>
          <w:b/>
          <w:bCs/>
          <w:color w:val="538135" w:themeColor="accent6" w:themeShade="BF"/>
          <w:sz w:val="24"/>
          <w:szCs w:val="24"/>
        </w:rPr>
        <w:t xml:space="preserve">Anexa </w:t>
      </w:r>
      <w:r>
        <w:rPr>
          <w:rFonts w:ascii="Aptos Display" w:hAnsi="Aptos Display" w:cstheme="minorHAnsi"/>
          <w:b/>
          <w:bCs/>
          <w:color w:val="538135" w:themeColor="accent6" w:themeShade="BF"/>
          <w:sz w:val="24"/>
          <w:szCs w:val="24"/>
        </w:rPr>
        <w:t>11</w:t>
      </w:r>
      <w:r w:rsidRPr="000A71AE">
        <w:rPr>
          <w:rFonts w:ascii="Aptos Display" w:hAnsi="Aptos Display" w:cstheme="minorHAnsi"/>
          <w:b/>
          <w:bCs/>
          <w:color w:val="538135" w:themeColor="accent6" w:themeShade="BF"/>
          <w:sz w:val="24"/>
          <w:szCs w:val="24"/>
        </w:rPr>
        <w:t xml:space="preserve"> </w:t>
      </w:r>
      <w:r w:rsidRPr="000A71AE">
        <w:rPr>
          <w:rFonts w:ascii="Aptos Display" w:hAnsi="Aptos Display"/>
          <w:b/>
          <w:bCs/>
          <w:color w:val="538135" w:themeColor="accent6" w:themeShade="BF"/>
          <w:sz w:val="24"/>
          <w:szCs w:val="24"/>
        </w:rPr>
        <w:t xml:space="preserve">la </w:t>
      </w:r>
      <w:r w:rsidR="00C007FF" w:rsidRPr="00C007FF">
        <w:rPr>
          <w:rFonts w:ascii="Aptos Display" w:hAnsi="Aptos Display"/>
          <w:b/>
          <w:bCs/>
          <w:color w:val="538135" w:themeColor="accent6" w:themeShade="BF"/>
          <w:sz w:val="24"/>
          <w:szCs w:val="24"/>
        </w:rPr>
        <w:t>Ghidul Solicitantului ,,Intervenții care sprijină dezvoltarea întreprinderilor și a antreprenoriatului’’, componenta „Sprijin pentru creșterea durabilă a microîntreprinderilor și crearea de locuri de muncă”  din cadrul Programului Tranziție Justă 2021 – 2027</w:t>
      </w:r>
    </w:p>
    <w:p w14:paraId="176449D8" w14:textId="19E9DFC8" w:rsidR="000A71AE" w:rsidRDefault="000A71AE" w:rsidP="000A71AE">
      <w:pPr>
        <w:spacing w:before="29" w:line="240" w:lineRule="exact"/>
        <w:ind w:right="18"/>
        <w:rPr>
          <w:rFonts w:ascii="Times New Roman" w:eastAsia="Arial" w:hAnsi="Times New Roman"/>
          <w:b/>
          <w:i/>
          <w:iCs/>
          <w:spacing w:val="-1"/>
          <w:position w:val="-1"/>
          <w:sz w:val="24"/>
          <w:szCs w:val="24"/>
        </w:rPr>
      </w:pPr>
    </w:p>
    <w:p w14:paraId="77E64E7F" w14:textId="2D1AA3F2" w:rsidR="00261CDE" w:rsidRPr="00CD7753" w:rsidRDefault="00261CDE" w:rsidP="00261CDE">
      <w:pPr>
        <w:pStyle w:val="NormalWeb"/>
        <w:spacing w:after="240"/>
        <w:jc w:val="both"/>
        <w:rPr>
          <w:b/>
          <w:bCs/>
        </w:rPr>
      </w:pPr>
      <w:r w:rsidRPr="00CD7753">
        <w:rPr>
          <w:b/>
          <w:bCs/>
        </w:rPr>
        <w:t xml:space="preserve">Anexa 5 </w:t>
      </w:r>
      <w:r w:rsidR="00B64446">
        <w:rPr>
          <w:b/>
          <w:bCs/>
        </w:rPr>
        <w:t>la contractul de finanțare</w:t>
      </w:r>
      <w:r w:rsidRPr="00CD7753">
        <w:rPr>
          <w:b/>
          <w:bCs/>
        </w:rPr>
        <w:t>– Reguli aplicabile ajutorului de stat/de minimis acordat</w:t>
      </w:r>
    </w:p>
    <w:p w14:paraId="13506D0D" w14:textId="6CAB57D5" w:rsidR="00261CDE" w:rsidRDefault="00261CDE" w:rsidP="00261CDE">
      <w:pPr>
        <w:pStyle w:val="NormalWeb"/>
        <w:spacing w:after="240"/>
        <w:jc w:val="both"/>
      </w:pPr>
      <w:r>
        <w:t>(1)</w:t>
      </w:r>
      <w:r>
        <w:tab/>
        <w:t xml:space="preserve">Ajutorul se acordă în baza Regulamentului (UE) </w:t>
      </w:r>
      <w:r w:rsidR="00E0350F">
        <w:t xml:space="preserve">nr. </w:t>
      </w:r>
      <w:r>
        <w:t>651</w:t>
      </w:r>
      <w:r w:rsidR="00E0350F">
        <w:t>/2014</w:t>
      </w:r>
      <w:r>
        <w:t xml:space="preserve"> din 17 iunie 2014 de declarare a anumitor categorii de ajutoare compatibile cu piața internă în aplicarea articolelor 107 și 108 din tratat, cu modificările și completările ulterioare, respectiv a Regulamentului (UE) </w:t>
      </w:r>
      <w:r w:rsidR="00B64446">
        <w:t>2023/</w:t>
      </w:r>
      <w:r>
        <w:t xml:space="preserve">2831 din 13 </w:t>
      </w:r>
      <w:r w:rsidRPr="00E759A5">
        <w:t xml:space="preserve">decembrie 2023 privind aplicarea articolelor 107 şi 108 din Tratatul privind funcţionarea Uniunii Europene ajutoarelor de minimis, precum și a Ordinului ministrului investițiilor și proiectelor europene nr. </w:t>
      </w:r>
      <w:r w:rsidR="00B64446">
        <w:t>654/01.04.2025</w:t>
      </w:r>
      <w:r w:rsidRPr="00E759A5">
        <w:t xml:space="preserve"> privind aprobarea schemei de măsuri de minimis pentru finanțarea investițiilor pentru dezvoltarea IMM care sprijină creșterea durabilă și crearea de locuri de muncă</w:t>
      </w:r>
      <w:r>
        <w:t xml:space="preserve"> în cadrul Programului Tranziție Justă 2021-2027, cu modificările și completările ulterioare.</w:t>
      </w:r>
    </w:p>
    <w:p w14:paraId="0F743623" w14:textId="77777777" w:rsidR="00261CDE" w:rsidRDefault="00261CDE" w:rsidP="00261CDE">
      <w:pPr>
        <w:pStyle w:val="NormalWeb"/>
        <w:spacing w:after="240"/>
        <w:jc w:val="both"/>
      </w:pPr>
      <w:r>
        <w:t>(2)</w:t>
      </w:r>
      <w:r>
        <w:tab/>
        <w:t>Data acordării ajutorului este data la care intră în vigoare contractul de finanțare, indiferent de momentul efectuării plăților/ rambursărilor efective în cadrul proiectului.</w:t>
      </w:r>
    </w:p>
    <w:p w14:paraId="784D88D8" w14:textId="77777777" w:rsidR="00261CDE" w:rsidRDefault="00261CDE" w:rsidP="00261CDE">
      <w:pPr>
        <w:pStyle w:val="NormalWeb"/>
        <w:spacing w:after="240"/>
        <w:jc w:val="both"/>
      </w:pPr>
      <w:r>
        <w:t>(3)</w:t>
      </w:r>
      <w:r>
        <w:tab/>
        <w:t>Finanțarea nerambursabilă în cuantum total de _______ lei ([valoarea în litere]), așa cum este specificată la art. 3 alin. (2), este constituită din următoarele tipuri de ajutor de stat:</w:t>
      </w:r>
    </w:p>
    <w:p w14:paraId="2983A0B0" w14:textId="208B54DE" w:rsidR="00261CDE" w:rsidRDefault="00261CDE" w:rsidP="00261CDE">
      <w:pPr>
        <w:pStyle w:val="NormalWeb"/>
        <w:spacing w:after="240"/>
        <w:jc w:val="both"/>
      </w:pPr>
      <w:r>
        <w:t xml:space="preserve">b) Ajutor de minimis, în cuantum de ___________lei ([valoarea în litere]), din care ..................lei  valoare eligibilă nerambursabilă din FTJ,  iar diferența de ...................lei  valoare eligibilă nerambursabilă din bugetul </w:t>
      </w:r>
      <w:proofErr w:type="spellStart"/>
      <w:r>
        <w:t>naţional</w:t>
      </w:r>
      <w:proofErr w:type="spellEnd"/>
      <w:r>
        <w:t xml:space="preserve">, ajutor ce se supune prevederilor Regulamentului Comisiei (UE) 2023/2831 din 13 decembrie 2023 privind aplicarea articolelor 107 şi 108 din Tratatul privind funcţionarea Uniunii Europene ajutoarelor de minimis. Valoarea totală a ajutoarelor de minimis ce poate fi acordată unei întreprinderi unice nu trebuie să depășească 300.000 de euro în nicio perioadă de 3 ani (ultimii 3 ani)/întreprindere unică/stat membru UE, indiferent dacă ajutorul a fost acordat din surse </w:t>
      </w:r>
      <w:proofErr w:type="spellStart"/>
      <w:r>
        <w:t>naţionale</w:t>
      </w:r>
      <w:proofErr w:type="spellEnd"/>
      <w:r>
        <w:t xml:space="preserve"> sau comunitare. În cazul în care prin acordarea de noi ajutoare s-ar depăși plafonul de minimis, respectivul ajutor nou nu beneficiază de dispozițiile Regulamentului de minimis și/sau a Schemei de măsuri de ajutor de stat și de minimis. În cazul în care solicitantul face parte dintr-o întreprindere unică pentru verificarea îndeplinirii plafonului de maxim 300.000 euro anterior menționat, se vor lua în considerare ajutoarele de minimis acordate întreprinderii unice. Beneficiarul de ajutor de minimis poate prezenta şi dovezi conform cărora a fost rambursat un ajutor de minimis primit anterior sau o parte din acesta, astfel încât prin noul ajutor solicitat să nu se </w:t>
      </w:r>
      <w:proofErr w:type="spellStart"/>
      <w:r>
        <w:t>depăşească</w:t>
      </w:r>
      <w:proofErr w:type="spellEnd"/>
      <w:r>
        <w:t xml:space="preserve"> plafonul de minimis.</w:t>
      </w:r>
    </w:p>
    <w:p w14:paraId="39B84B8A" w14:textId="77777777" w:rsidR="00261CDE" w:rsidRDefault="00261CDE" w:rsidP="00261CDE">
      <w:pPr>
        <w:pStyle w:val="NormalWeb"/>
        <w:spacing w:after="240"/>
        <w:jc w:val="both"/>
      </w:pPr>
      <w:r>
        <w:t>(4)</w:t>
      </w:r>
      <w:r>
        <w:tab/>
        <w:t xml:space="preserve">Autoritatea de Management își rezervă dreptul de a nu acorda ajutor de stat/de minimis sau de a solicita recuperarea ajutoarelor deja acordate, în cazul în care documentele și informațiile furnizate de către beneficiarul finanțării sunt incomplete sau necorelate cu cerințele pentru ajutorul de minimis. Recuperarea ajutoarelor acordate include și dobânda aferentă și se va realiza conform prevederilor Ordonanței de urgență a Guvernului nr. 77/2014, cu </w:t>
      </w:r>
      <w:r>
        <w:lastRenderedPageBreak/>
        <w:t xml:space="preserve">modificările și completările ulterioare, precum și ale Ordonanței de urgență a Guvernului nr. 66/2011, cu modificările și completările ulterioare. </w:t>
      </w:r>
    </w:p>
    <w:p w14:paraId="6E36D189" w14:textId="77777777" w:rsidR="00261CDE" w:rsidRDefault="00261CDE" w:rsidP="00261CDE">
      <w:pPr>
        <w:pStyle w:val="NormalWeb"/>
        <w:spacing w:after="240"/>
        <w:jc w:val="both"/>
      </w:pPr>
      <w:r>
        <w:t>(5)</w:t>
      </w:r>
      <w:r>
        <w:tab/>
        <w:t>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48115DE5" w14:textId="2D872206" w:rsidR="00261CDE" w:rsidRDefault="00261CDE" w:rsidP="00261CDE">
      <w:pPr>
        <w:pStyle w:val="NormalWeb"/>
        <w:spacing w:after="240"/>
        <w:jc w:val="both"/>
      </w:pPr>
      <w:r>
        <w:t>(6)</w:t>
      </w:r>
      <w:r>
        <w:tab/>
        <w:t>Perioada de implementare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aplicabile,</w:t>
      </w:r>
      <w:r w:rsidR="00AD6D61">
        <w:t xml:space="preserve"> </w:t>
      </w:r>
      <w:r>
        <w:t>oricare intervine prima. Dacă implementarea proiectului nu conduce la realizarea unei investiții inițiale,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integral.</w:t>
      </w:r>
    </w:p>
    <w:p w14:paraId="5D4BEE09" w14:textId="343117BC" w:rsidR="00261CDE" w:rsidRDefault="00261CDE" w:rsidP="00261CDE">
      <w:pPr>
        <w:pStyle w:val="NormalWeb"/>
        <w:spacing w:after="240"/>
        <w:jc w:val="both"/>
      </w:pPr>
      <w:r>
        <w:t>(7)</w:t>
      </w:r>
      <w:r>
        <w:tab/>
        <w:t>Constatarea nerespectării condițiilor de acordare a ajutoarelor, oricând pe perioada de valabilitate a contractului de finanțare, conduce la rezili</w:t>
      </w:r>
      <w:r w:rsidR="00AD6D61">
        <w:t>e</w:t>
      </w:r>
      <w:r>
        <w:t>rea contractului de finanțare și recuperarea ajutoarelor acordate.</w:t>
      </w:r>
    </w:p>
    <w:p w14:paraId="44F7B2ED" w14:textId="77777777" w:rsidR="00261CDE" w:rsidRDefault="00261CDE" w:rsidP="00261CDE">
      <w:pPr>
        <w:pStyle w:val="NormalWeb"/>
        <w:spacing w:after="240"/>
        <w:jc w:val="both"/>
      </w:pPr>
      <w:r>
        <w:t>(8)</w:t>
      </w:r>
      <w:r>
        <w:tab/>
        <w:t>Beneficiarul trebuie să asigure o contribuție proprie la valoarea eligibilă și neeligibilă a proiectului, precum și costurile asociate asigurării mentenanței și operării investiției propuse, din resurse proprii, fie din resurse atrase, sub o formă care să nu facă obiectul niciunui alt ajutor public.</w:t>
      </w:r>
    </w:p>
    <w:p w14:paraId="6D97F7E6" w14:textId="77777777" w:rsidR="00261CDE" w:rsidRDefault="00261CDE" w:rsidP="00261CDE">
      <w:pPr>
        <w:pStyle w:val="NormalWeb"/>
        <w:spacing w:after="240"/>
        <w:jc w:val="both"/>
      </w:pPr>
      <w:r>
        <w:t>(9)</w:t>
      </w:r>
      <w:r>
        <w:tab/>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7A0E2F88" w14:textId="77777777" w:rsidR="00261CDE" w:rsidRDefault="00261CDE" w:rsidP="00261CDE">
      <w:pPr>
        <w:pStyle w:val="NormalWeb"/>
        <w:spacing w:after="240"/>
        <w:jc w:val="both"/>
      </w:pPr>
      <w:r>
        <w:t>(10)</w:t>
      </w:r>
      <w:r>
        <w:tab/>
        <w:t>Beneficiarul are obligația de a pune la dispoziția AMPTJ/OIPTJ, în formatul și în termenul solicitate de către acesta, toate datele și informațiile necesare în vederea respectării procedurilor de raportare și monitorizare a ajutoarelor ce îi revin ca responsabilitate.</w:t>
      </w:r>
    </w:p>
    <w:p w14:paraId="0D4273B6" w14:textId="77777777" w:rsidR="00261CDE" w:rsidRDefault="00261CDE" w:rsidP="00261CDE">
      <w:pPr>
        <w:pStyle w:val="NormalWeb"/>
        <w:spacing w:after="240"/>
        <w:jc w:val="both"/>
      </w:pPr>
      <w:r>
        <w:t>(11)</w:t>
      </w:r>
      <w:r>
        <w:tab/>
        <w:t>Beneficiarul trebuie să păstreze, pe o perioadă de minimum 10 ani de la data acordării ajutorului în cadrul măsurii de sprijin, toate documentele referitoare la ajutoarele primite pentru a demonstra respectarea tuturor condițiilor impuse de legislația comunitară în acest domeniu.</w:t>
      </w:r>
    </w:p>
    <w:sectPr w:rsidR="00261CDE"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AB94C" w14:textId="77777777" w:rsidR="0013410E" w:rsidRDefault="0013410E" w:rsidP="00AF2593">
      <w:r>
        <w:separator/>
      </w:r>
    </w:p>
  </w:endnote>
  <w:endnote w:type="continuationSeparator" w:id="0">
    <w:p w14:paraId="0BB20981" w14:textId="77777777" w:rsidR="0013410E" w:rsidRDefault="0013410E"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F9051" w14:textId="77777777" w:rsidR="0013410E" w:rsidRDefault="0013410E" w:rsidP="00AF2593">
      <w:r>
        <w:separator/>
      </w:r>
    </w:p>
  </w:footnote>
  <w:footnote w:type="continuationSeparator" w:id="0">
    <w:p w14:paraId="3E5E5BE5" w14:textId="77777777" w:rsidR="0013410E" w:rsidRDefault="0013410E"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11CD15B2" w:rsidR="000A71AE" w:rsidRDefault="000A71AE">
    <w:pPr>
      <w:pStyle w:val="Header"/>
    </w:pPr>
    <w:r w:rsidRPr="005A67FC">
      <w:rPr>
        <w:noProof/>
      </w:rPr>
      <w:drawing>
        <wp:inline distT="0" distB="0" distL="0" distR="0" wp14:anchorId="3D847BBD" wp14:editId="1E8BD967">
          <wp:extent cx="4507135" cy="1400175"/>
          <wp:effectExtent l="0" t="0" r="8255" b="0"/>
          <wp:docPr id="1785896991"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507135" cy="1400175"/>
                  </a:xfrm>
                  <a:prstGeom prst="rect">
                    <a:avLst/>
                  </a:prstGeom>
                </pic:spPr>
              </pic:pic>
            </a:graphicData>
          </a:graphic>
        </wp:inline>
      </w:drawing>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2"/>
  </w:num>
  <w:num w:numId="2" w16cid:durableId="1763835969">
    <w:abstractNumId w:val="0"/>
  </w:num>
  <w:num w:numId="3" w16cid:durableId="19963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6F94"/>
    <w:rsid w:val="001037B2"/>
    <w:rsid w:val="00105D33"/>
    <w:rsid w:val="001074BF"/>
    <w:rsid w:val="00110A63"/>
    <w:rsid w:val="00112456"/>
    <w:rsid w:val="00121180"/>
    <w:rsid w:val="0012295F"/>
    <w:rsid w:val="001338B8"/>
    <w:rsid w:val="001338CA"/>
    <w:rsid w:val="0013410E"/>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113A0"/>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67FD"/>
    <w:rsid w:val="002C1846"/>
    <w:rsid w:val="002C4590"/>
    <w:rsid w:val="002D0513"/>
    <w:rsid w:val="002D415A"/>
    <w:rsid w:val="002D43DC"/>
    <w:rsid w:val="002E33C3"/>
    <w:rsid w:val="002E5BF2"/>
    <w:rsid w:val="002F48E4"/>
    <w:rsid w:val="002F7456"/>
    <w:rsid w:val="00300288"/>
    <w:rsid w:val="003004DA"/>
    <w:rsid w:val="0030075C"/>
    <w:rsid w:val="00301E5B"/>
    <w:rsid w:val="00302331"/>
    <w:rsid w:val="00303CF7"/>
    <w:rsid w:val="00307F94"/>
    <w:rsid w:val="00310645"/>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920DE"/>
    <w:rsid w:val="00493FBE"/>
    <w:rsid w:val="0049622F"/>
    <w:rsid w:val="004A04A1"/>
    <w:rsid w:val="004A055A"/>
    <w:rsid w:val="004A29C3"/>
    <w:rsid w:val="004C7F12"/>
    <w:rsid w:val="004C7F13"/>
    <w:rsid w:val="004E32E8"/>
    <w:rsid w:val="00510D56"/>
    <w:rsid w:val="00513046"/>
    <w:rsid w:val="00524309"/>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55DF5"/>
    <w:rsid w:val="00762B21"/>
    <w:rsid w:val="00773E99"/>
    <w:rsid w:val="00777C5B"/>
    <w:rsid w:val="00783333"/>
    <w:rsid w:val="00787AD1"/>
    <w:rsid w:val="00790F06"/>
    <w:rsid w:val="0079768C"/>
    <w:rsid w:val="007B00C2"/>
    <w:rsid w:val="007B3EAB"/>
    <w:rsid w:val="007B6A8E"/>
    <w:rsid w:val="007C2BA7"/>
    <w:rsid w:val="007C2EA3"/>
    <w:rsid w:val="007C42A3"/>
    <w:rsid w:val="007C4490"/>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5B54"/>
    <w:rsid w:val="00896791"/>
    <w:rsid w:val="00896DD0"/>
    <w:rsid w:val="008A2B2B"/>
    <w:rsid w:val="008B2089"/>
    <w:rsid w:val="008B55BF"/>
    <w:rsid w:val="008B5EAE"/>
    <w:rsid w:val="008B7A95"/>
    <w:rsid w:val="008C0476"/>
    <w:rsid w:val="008C1BD6"/>
    <w:rsid w:val="008C6A51"/>
    <w:rsid w:val="008D2616"/>
    <w:rsid w:val="008D56EB"/>
    <w:rsid w:val="008D7ADD"/>
    <w:rsid w:val="008E511C"/>
    <w:rsid w:val="008E54B6"/>
    <w:rsid w:val="008F3B9D"/>
    <w:rsid w:val="008F564C"/>
    <w:rsid w:val="009029C7"/>
    <w:rsid w:val="00905ABA"/>
    <w:rsid w:val="00907EAD"/>
    <w:rsid w:val="0091021C"/>
    <w:rsid w:val="0091276A"/>
    <w:rsid w:val="00912FD5"/>
    <w:rsid w:val="00914FAB"/>
    <w:rsid w:val="009176BE"/>
    <w:rsid w:val="0092287A"/>
    <w:rsid w:val="00924CB8"/>
    <w:rsid w:val="0093360A"/>
    <w:rsid w:val="00934201"/>
    <w:rsid w:val="00945C8D"/>
    <w:rsid w:val="00952331"/>
    <w:rsid w:val="0095255F"/>
    <w:rsid w:val="00955257"/>
    <w:rsid w:val="00963BDD"/>
    <w:rsid w:val="00963D5F"/>
    <w:rsid w:val="00981B09"/>
    <w:rsid w:val="00983EB3"/>
    <w:rsid w:val="009A0477"/>
    <w:rsid w:val="009A2245"/>
    <w:rsid w:val="009A78EE"/>
    <w:rsid w:val="009B396E"/>
    <w:rsid w:val="009C17A2"/>
    <w:rsid w:val="009C4EC7"/>
    <w:rsid w:val="009C5051"/>
    <w:rsid w:val="009D0AE9"/>
    <w:rsid w:val="009D3D24"/>
    <w:rsid w:val="009D56C5"/>
    <w:rsid w:val="009E1805"/>
    <w:rsid w:val="009E7FC8"/>
    <w:rsid w:val="009F38A7"/>
    <w:rsid w:val="009F3B58"/>
    <w:rsid w:val="009F5BEB"/>
    <w:rsid w:val="00A01066"/>
    <w:rsid w:val="00A0431E"/>
    <w:rsid w:val="00A07A57"/>
    <w:rsid w:val="00A10192"/>
    <w:rsid w:val="00A108CD"/>
    <w:rsid w:val="00A17077"/>
    <w:rsid w:val="00A1719D"/>
    <w:rsid w:val="00A17C26"/>
    <w:rsid w:val="00A31F77"/>
    <w:rsid w:val="00A34F82"/>
    <w:rsid w:val="00A4131D"/>
    <w:rsid w:val="00A539FB"/>
    <w:rsid w:val="00A60F2C"/>
    <w:rsid w:val="00A65071"/>
    <w:rsid w:val="00A67EA7"/>
    <w:rsid w:val="00A7243F"/>
    <w:rsid w:val="00A732A2"/>
    <w:rsid w:val="00A73CE5"/>
    <w:rsid w:val="00A75DAC"/>
    <w:rsid w:val="00A821AE"/>
    <w:rsid w:val="00A87D47"/>
    <w:rsid w:val="00A90AF0"/>
    <w:rsid w:val="00A94F85"/>
    <w:rsid w:val="00A95428"/>
    <w:rsid w:val="00A96198"/>
    <w:rsid w:val="00AA129D"/>
    <w:rsid w:val="00AA2DA0"/>
    <w:rsid w:val="00AB2AB9"/>
    <w:rsid w:val="00AC0345"/>
    <w:rsid w:val="00AC4B6B"/>
    <w:rsid w:val="00AC6C9F"/>
    <w:rsid w:val="00AC732D"/>
    <w:rsid w:val="00AC737D"/>
    <w:rsid w:val="00AC7F0E"/>
    <w:rsid w:val="00AD1AA8"/>
    <w:rsid w:val="00AD1B92"/>
    <w:rsid w:val="00AD6D61"/>
    <w:rsid w:val="00AE04E8"/>
    <w:rsid w:val="00AF2593"/>
    <w:rsid w:val="00AF55E5"/>
    <w:rsid w:val="00AF6486"/>
    <w:rsid w:val="00B1062C"/>
    <w:rsid w:val="00B112FB"/>
    <w:rsid w:val="00B16531"/>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290C"/>
    <w:rsid w:val="00B94732"/>
    <w:rsid w:val="00BA113E"/>
    <w:rsid w:val="00BA62AF"/>
    <w:rsid w:val="00BB33BE"/>
    <w:rsid w:val="00BB46B6"/>
    <w:rsid w:val="00BB5318"/>
    <w:rsid w:val="00BB7AB7"/>
    <w:rsid w:val="00BB7E73"/>
    <w:rsid w:val="00BC676D"/>
    <w:rsid w:val="00BC6828"/>
    <w:rsid w:val="00BD6152"/>
    <w:rsid w:val="00BD7189"/>
    <w:rsid w:val="00BE4DE4"/>
    <w:rsid w:val="00BF04D7"/>
    <w:rsid w:val="00BF136F"/>
    <w:rsid w:val="00BF28EE"/>
    <w:rsid w:val="00C007FF"/>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48D8"/>
    <w:rsid w:val="00C45F49"/>
    <w:rsid w:val="00C51173"/>
    <w:rsid w:val="00C5231D"/>
    <w:rsid w:val="00C6521A"/>
    <w:rsid w:val="00C74FA6"/>
    <w:rsid w:val="00C84A42"/>
    <w:rsid w:val="00C86511"/>
    <w:rsid w:val="00C8704D"/>
    <w:rsid w:val="00C871F4"/>
    <w:rsid w:val="00C95EA3"/>
    <w:rsid w:val="00C979DB"/>
    <w:rsid w:val="00CA5447"/>
    <w:rsid w:val="00CB14ED"/>
    <w:rsid w:val="00CB3E92"/>
    <w:rsid w:val="00CB5AF3"/>
    <w:rsid w:val="00CC0795"/>
    <w:rsid w:val="00CC2435"/>
    <w:rsid w:val="00CD0660"/>
    <w:rsid w:val="00CD7753"/>
    <w:rsid w:val="00CE20CF"/>
    <w:rsid w:val="00CE3B8E"/>
    <w:rsid w:val="00CE4B0F"/>
    <w:rsid w:val="00CF1E41"/>
    <w:rsid w:val="00CF2A46"/>
    <w:rsid w:val="00CF55FE"/>
    <w:rsid w:val="00CF57AD"/>
    <w:rsid w:val="00CF6993"/>
    <w:rsid w:val="00CF7574"/>
    <w:rsid w:val="00CF7A4F"/>
    <w:rsid w:val="00D01A21"/>
    <w:rsid w:val="00D034A0"/>
    <w:rsid w:val="00D06D9A"/>
    <w:rsid w:val="00D243AD"/>
    <w:rsid w:val="00D24BB4"/>
    <w:rsid w:val="00D259E5"/>
    <w:rsid w:val="00D32B85"/>
    <w:rsid w:val="00D566D2"/>
    <w:rsid w:val="00D76ABC"/>
    <w:rsid w:val="00D76E06"/>
    <w:rsid w:val="00D817A9"/>
    <w:rsid w:val="00D87932"/>
    <w:rsid w:val="00D90728"/>
    <w:rsid w:val="00D91D38"/>
    <w:rsid w:val="00D92A1C"/>
    <w:rsid w:val="00D93183"/>
    <w:rsid w:val="00D953C2"/>
    <w:rsid w:val="00DA2E2B"/>
    <w:rsid w:val="00DA2F5B"/>
    <w:rsid w:val="00DB3114"/>
    <w:rsid w:val="00DC2749"/>
    <w:rsid w:val="00DC4A32"/>
    <w:rsid w:val="00DC6DF0"/>
    <w:rsid w:val="00DD2CEA"/>
    <w:rsid w:val="00DD4F86"/>
    <w:rsid w:val="00DD7F6E"/>
    <w:rsid w:val="00DE2E85"/>
    <w:rsid w:val="00DE2F33"/>
    <w:rsid w:val="00DE2FB6"/>
    <w:rsid w:val="00DE5587"/>
    <w:rsid w:val="00DE7EB5"/>
    <w:rsid w:val="00DF038F"/>
    <w:rsid w:val="00DF0873"/>
    <w:rsid w:val="00DF0EB6"/>
    <w:rsid w:val="00DF144E"/>
    <w:rsid w:val="00DF2081"/>
    <w:rsid w:val="00DF3A38"/>
    <w:rsid w:val="00DF78AC"/>
    <w:rsid w:val="00E0350F"/>
    <w:rsid w:val="00E04931"/>
    <w:rsid w:val="00E05CDA"/>
    <w:rsid w:val="00E06162"/>
    <w:rsid w:val="00E14257"/>
    <w:rsid w:val="00E15E02"/>
    <w:rsid w:val="00E20970"/>
    <w:rsid w:val="00E20CFC"/>
    <w:rsid w:val="00E216E8"/>
    <w:rsid w:val="00E21FB0"/>
    <w:rsid w:val="00E24E14"/>
    <w:rsid w:val="00E2678A"/>
    <w:rsid w:val="00E34787"/>
    <w:rsid w:val="00E437A1"/>
    <w:rsid w:val="00E43B12"/>
    <w:rsid w:val="00E45476"/>
    <w:rsid w:val="00E4674F"/>
    <w:rsid w:val="00E5164B"/>
    <w:rsid w:val="00E52113"/>
    <w:rsid w:val="00E52B41"/>
    <w:rsid w:val="00E55469"/>
    <w:rsid w:val="00E55826"/>
    <w:rsid w:val="00E56B24"/>
    <w:rsid w:val="00E60AF8"/>
    <w:rsid w:val="00E610A9"/>
    <w:rsid w:val="00E6362B"/>
    <w:rsid w:val="00E6768F"/>
    <w:rsid w:val="00E6777C"/>
    <w:rsid w:val="00E6778A"/>
    <w:rsid w:val="00E719B0"/>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EF540C"/>
    <w:rsid w:val="00F01614"/>
    <w:rsid w:val="00F02DBE"/>
    <w:rsid w:val="00F06408"/>
    <w:rsid w:val="00F0664F"/>
    <w:rsid w:val="00F07183"/>
    <w:rsid w:val="00F10CD0"/>
    <w:rsid w:val="00F20DE3"/>
    <w:rsid w:val="00F26DAC"/>
    <w:rsid w:val="00F30E80"/>
    <w:rsid w:val="00F408B9"/>
    <w:rsid w:val="00F4720E"/>
    <w:rsid w:val="00F54FDC"/>
    <w:rsid w:val="00F61B52"/>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948</Words>
  <Characters>5407</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Dan Claudiu Stanescu</cp:lastModifiedBy>
  <cp:revision>7</cp:revision>
  <cp:lastPrinted>2025-04-10T09:00:00Z</cp:lastPrinted>
  <dcterms:created xsi:type="dcterms:W3CDTF">2025-04-02T07:08:00Z</dcterms:created>
  <dcterms:modified xsi:type="dcterms:W3CDTF">2025-04-14T09:33:00Z</dcterms:modified>
</cp:coreProperties>
</file>